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D45" w:rsidRDefault="00643E9C" w:rsidP="00643E9C">
      <w:pPr>
        <w:jc w:val="center"/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Pinon Hills</w:t>
      </w:r>
    </w:p>
    <w:p w:rsidR="00643E9C" w:rsidRDefault="00643E9C" w:rsidP="00643E9C">
      <w:pPr>
        <w:jc w:val="center"/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1</w:t>
      </w:r>
      <w:r w:rsidRPr="00643E9C">
        <w:rPr>
          <w:rFonts w:ascii="Californian FB" w:hAnsi="Californian FB"/>
          <w:sz w:val="40"/>
          <w:szCs w:val="40"/>
          <w:vertAlign w:val="superscript"/>
        </w:rPr>
        <w:t>st</w:t>
      </w:r>
      <w:r>
        <w:rPr>
          <w:rFonts w:ascii="Californian FB" w:hAnsi="Californian FB"/>
          <w:sz w:val="40"/>
          <w:szCs w:val="40"/>
        </w:rPr>
        <w:t>, 2</w:t>
      </w:r>
      <w:r w:rsidRPr="00643E9C">
        <w:rPr>
          <w:rFonts w:ascii="Californian FB" w:hAnsi="Californian FB"/>
          <w:sz w:val="40"/>
          <w:szCs w:val="40"/>
          <w:vertAlign w:val="superscript"/>
        </w:rPr>
        <w:t>nd</w:t>
      </w:r>
      <w:r>
        <w:rPr>
          <w:rFonts w:ascii="Californian FB" w:hAnsi="Californian FB"/>
          <w:sz w:val="40"/>
          <w:szCs w:val="40"/>
        </w:rPr>
        <w:t xml:space="preserve"> and 3</w:t>
      </w:r>
      <w:r w:rsidRPr="00643E9C">
        <w:rPr>
          <w:rFonts w:ascii="Californian FB" w:hAnsi="Californian FB"/>
          <w:sz w:val="40"/>
          <w:szCs w:val="40"/>
          <w:vertAlign w:val="superscript"/>
        </w:rPr>
        <w:t>rd</w:t>
      </w:r>
      <w:r>
        <w:rPr>
          <w:rFonts w:ascii="Californian FB" w:hAnsi="Californian FB"/>
          <w:sz w:val="40"/>
          <w:szCs w:val="40"/>
        </w:rPr>
        <w:t xml:space="preserve"> Quarters Combined</w:t>
      </w:r>
    </w:p>
    <w:p w:rsidR="00643E9C" w:rsidRPr="00643E9C" w:rsidRDefault="00643E9C" w:rsidP="00643E9C">
      <w:pPr>
        <w:jc w:val="center"/>
        <w:rPr>
          <w:rFonts w:ascii="Californian FB" w:hAnsi="Californian FB"/>
          <w:sz w:val="40"/>
          <w:szCs w:val="40"/>
        </w:rPr>
      </w:pPr>
      <w:bookmarkStart w:id="0" w:name="_GoBack"/>
      <w:r w:rsidRPr="000B1246">
        <w:rPr>
          <w:noProof/>
        </w:rPr>
        <w:drawing>
          <wp:inline distT="0" distB="0" distL="0" distR="0" wp14:anchorId="6F3487BD" wp14:editId="34CA7E96">
            <wp:extent cx="8915400" cy="58674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643E9C" w:rsidRPr="00643E9C" w:rsidSect="00643E9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E9C"/>
    <w:rsid w:val="000B1246"/>
    <w:rsid w:val="00643E9C"/>
    <w:rsid w:val="00F2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3F5705-DF58-4373-9FA1-660C711F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i="1">
                <a:latin typeface="Californian FB" panose="0207040306080B030204" pitchFamily="18" charset="0"/>
              </a:rPr>
              <a:t>43 Homes</a:t>
            </a:r>
            <a:r>
              <a:rPr lang="en-US" i="1" baseline="0">
                <a:latin typeface="Californian FB" panose="0207040306080B030204" pitchFamily="18" charset="0"/>
              </a:rPr>
              <a:t> Sold</a:t>
            </a:r>
            <a:endParaRPr lang="en-US" i="1">
              <a:latin typeface="Californian FB" panose="0207040306080B0302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Totals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Sheet1!$B$2:$B$15</c:f>
              <c:numCache>
                <c:formatCode>General</c:formatCode>
                <c:ptCount val="14"/>
                <c:pt idx="1">
                  <c:v>2</c:v>
                </c:pt>
                <c:pt idx="2">
                  <c:v>5</c:v>
                </c:pt>
                <c:pt idx="3">
                  <c:v>3</c:v>
                </c:pt>
                <c:pt idx="4">
                  <c:v>5</c:v>
                </c:pt>
                <c:pt idx="5">
                  <c:v>9</c:v>
                </c:pt>
                <c:pt idx="6">
                  <c:v>3</c:v>
                </c:pt>
                <c:pt idx="7">
                  <c:v>4</c:v>
                </c:pt>
                <c:pt idx="8">
                  <c:v>3</c:v>
                </c:pt>
                <c:pt idx="9">
                  <c:v>2</c:v>
                </c:pt>
                <c:pt idx="10">
                  <c:v>5</c:v>
                </c:pt>
                <c:pt idx="11">
                  <c:v>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11712288"/>
        <c:axId val="411710720"/>
        <c:axId val="0"/>
      </c:bar3DChart>
      <c:catAx>
        <c:axId val="4117122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11710720"/>
        <c:crosses val="autoZero"/>
        <c:auto val="1"/>
        <c:lblAlgn val="ctr"/>
        <c:lblOffset val="100"/>
        <c:noMultiLvlLbl val="0"/>
      </c:catAx>
      <c:valAx>
        <c:axId val="41171072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4117122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0.1656</cdr:x>
      <cdr:y>0.25649</cdr:y>
    </cdr:from>
    <cdr:to>
      <cdr:x>0.57479</cdr:x>
      <cdr:y>0.2987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476375" y="1504950"/>
          <a:ext cx="364807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3,133</a:t>
          </a:r>
          <a:r>
            <a:rPr lang="en-US" sz="1000" i="1"/>
            <a:t> - Average Year Built </a:t>
          </a:r>
          <a:r>
            <a:rPr lang="en-US" sz="1000" b="1" i="1"/>
            <a:t>2001</a:t>
          </a:r>
        </a:p>
      </cdr:txBody>
    </cdr:sp>
  </cdr:relSizeAnchor>
  <cdr:relSizeAnchor xmlns:cdr="http://schemas.openxmlformats.org/drawingml/2006/chartDrawing">
    <cdr:from>
      <cdr:x>0.1656</cdr:x>
      <cdr:y>0.31818</cdr:y>
    </cdr:from>
    <cdr:to>
      <cdr:x>0.55342</cdr:x>
      <cdr:y>0.36201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476375" y="1866900"/>
          <a:ext cx="345757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0"/>
            <a:t>Average</a:t>
          </a:r>
          <a:r>
            <a:rPr lang="en-US" sz="1000" i="0" baseline="0"/>
            <a:t> SqFt </a:t>
          </a:r>
          <a:r>
            <a:rPr lang="en-US" sz="1000" b="1" i="0" baseline="0"/>
            <a:t>2,992</a:t>
          </a:r>
          <a:r>
            <a:rPr lang="en-US" sz="1000" i="0" baseline="0"/>
            <a:t> - Average Year Built </a:t>
          </a:r>
          <a:r>
            <a:rPr lang="en-US" sz="1000" b="1" i="0" baseline="0"/>
            <a:t>2000</a:t>
          </a:r>
          <a:endParaRPr lang="en-US" sz="1000" b="1" i="0"/>
        </a:p>
      </cdr:txBody>
    </cdr:sp>
  </cdr:relSizeAnchor>
  <cdr:relSizeAnchor xmlns:cdr="http://schemas.openxmlformats.org/drawingml/2006/chartDrawing">
    <cdr:from>
      <cdr:x>0.16667</cdr:x>
      <cdr:y>0.38312</cdr:y>
    </cdr:from>
    <cdr:to>
      <cdr:x>0.55876</cdr:x>
      <cdr:y>0.42532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1485900" y="2247900"/>
          <a:ext cx="349567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2,546</a:t>
          </a:r>
          <a:r>
            <a:rPr lang="en-US" sz="1000" i="1"/>
            <a:t> - Average Year Built </a:t>
          </a:r>
          <a:r>
            <a:rPr lang="en-US" sz="1000" b="1" i="1"/>
            <a:t>2001</a:t>
          </a:r>
        </a:p>
      </cdr:txBody>
    </cdr:sp>
  </cdr:relSizeAnchor>
  <cdr:relSizeAnchor xmlns:cdr="http://schemas.openxmlformats.org/drawingml/2006/chartDrawing">
    <cdr:from>
      <cdr:x>0.16453</cdr:x>
      <cdr:y>0.44318</cdr:y>
    </cdr:from>
    <cdr:to>
      <cdr:x>0.51282</cdr:x>
      <cdr:y>0.48539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1466850" y="2600325"/>
          <a:ext cx="310515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2,597</a:t>
          </a:r>
          <a:r>
            <a:rPr lang="en-US" sz="1000" i="1"/>
            <a:t> - Average</a:t>
          </a:r>
          <a:r>
            <a:rPr lang="en-US" sz="1000" i="1" baseline="0"/>
            <a:t> Year Built </a:t>
          </a:r>
          <a:r>
            <a:rPr lang="en-US" sz="1000" b="1" i="1" baseline="0"/>
            <a:t>1988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0.1656</cdr:x>
      <cdr:y>0.50325</cdr:y>
    </cdr:from>
    <cdr:to>
      <cdr:x>0.51923</cdr:x>
      <cdr:y>0.54708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1476375" y="2952750"/>
          <a:ext cx="315277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i="1" baseline="0"/>
            <a:t> </a:t>
          </a:r>
          <a:r>
            <a:rPr lang="en-US" sz="1000" b="1" i="1" baseline="0"/>
            <a:t>1,989</a:t>
          </a:r>
          <a:r>
            <a:rPr lang="en-US" sz="1000" i="1" baseline="0"/>
            <a:t> - Average Year Built </a:t>
          </a:r>
          <a:r>
            <a:rPr lang="en-US" sz="1000" b="1" i="1" baseline="0"/>
            <a:t>1995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0.1656</cdr:x>
      <cdr:y>0.56656</cdr:y>
    </cdr:from>
    <cdr:to>
      <cdr:x>0.53419</cdr:x>
      <cdr:y>0.60877</cdr:y>
    </cdr:to>
    <cdr:sp macro="" textlink="">
      <cdr:nvSpPr>
        <cdr:cNvPr id="7" name="Text Box 6"/>
        <cdr:cNvSpPr txBox="1"/>
      </cdr:nvSpPr>
      <cdr:spPr>
        <a:xfrm xmlns:a="http://schemas.openxmlformats.org/drawingml/2006/main">
          <a:off x="1476375" y="3324225"/>
          <a:ext cx="328612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 baseline="0"/>
            <a:t> 2,371 </a:t>
          </a:r>
          <a:r>
            <a:rPr lang="en-US" sz="1000" i="1" baseline="0"/>
            <a:t>- Average Year Built </a:t>
          </a:r>
          <a:r>
            <a:rPr lang="en-US" sz="1000" b="1" i="1" baseline="0"/>
            <a:t>1993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0.1656</cdr:x>
      <cdr:y>0.62825</cdr:y>
    </cdr:from>
    <cdr:to>
      <cdr:x>0.50214</cdr:x>
      <cdr:y>0.6737</cdr:y>
    </cdr:to>
    <cdr:sp macro="" textlink="">
      <cdr:nvSpPr>
        <cdr:cNvPr id="8" name="Text Box 7"/>
        <cdr:cNvSpPr txBox="1"/>
      </cdr:nvSpPr>
      <cdr:spPr>
        <a:xfrm xmlns:a="http://schemas.openxmlformats.org/drawingml/2006/main">
          <a:off x="1476375" y="3686175"/>
          <a:ext cx="3000375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2,077 </a:t>
          </a:r>
          <a:r>
            <a:rPr lang="en-US" sz="1000" i="1"/>
            <a:t>- Average Year Built </a:t>
          </a:r>
          <a:r>
            <a:rPr lang="en-US" sz="1000" b="1" i="1"/>
            <a:t>2002</a:t>
          </a:r>
        </a:p>
      </cdr:txBody>
    </cdr:sp>
  </cdr:relSizeAnchor>
  <cdr:relSizeAnchor xmlns:cdr="http://schemas.openxmlformats.org/drawingml/2006/chartDrawing">
    <cdr:from>
      <cdr:x>0.1656</cdr:x>
      <cdr:y>0.69156</cdr:y>
    </cdr:from>
    <cdr:to>
      <cdr:x>0.51068</cdr:x>
      <cdr:y>0.73214</cdr:y>
    </cdr:to>
    <cdr:sp macro="" textlink="">
      <cdr:nvSpPr>
        <cdr:cNvPr id="9" name="Text Box 8"/>
        <cdr:cNvSpPr txBox="1"/>
      </cdr:nvSpPr>
      <cdr:spPr>
        <a:xfrm xmlns:a="http://schemas.openxmlformats.org/drawingml/2006/main">
          <a:off x="1476375" y="4057650"/>
          <a:ext cx="307657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1,822</a:t>
          </a:r>
          <a:r>
            <a:rPr lang="en-US" sz="1000" i="1"/>
            <a:t> - Average Year Built </a:t>
          </a:r>
          <a:r>
            <a:rPr lang="en-US" sz="1000" b="1" i="1"/>
            <a:t>1990</a:t>
          </a:r>
        </a:p>
      </cdr:txBody>
    </cdr:sp>
  </cdr:relSizeAnchor>
  <cdr:relSizeAnchor xmlns:cdr="http://schemas.openxmlformats.org/drawingml/2006/chartDrawing">
    <cdr:from>
      <cdr:x>0.16453</cdr:x>
      <cdr:y>0.75162</cdr:y>
    </cdr:from>
    <cdr:to>
      <cdr:x>0.50321</cdr:x>
      <cdr:y>0.79383</cdr:y>
    </cdr:to>
    <cdr:sp macro="" textlink="">
      <cdr:nvSpPr>
        <cdr:cNvPr id="10" name="Text Box 9"/>
        <cdr:cNvSpPr txBox="1"/>
      </cdr:nvSpPr>
      <cdr:spPr>
        <a:xfrm xmlns:a="http://schemas.openxmlformats.org/drawingml/2006/main">
          <a:off x="1466850" y="4410075"/>
          <a:ext cx="301942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2,080</a:t>
          </a:r>
          <a:r>
            <a:rPr lang="en-US" sz="1000" i="1" baseline="0"/>
            <a:t> - Average Year Built </a:t>
          </a:r>
          <a:r>
            <a:rPr lang="en-US" sz="1000" b="1" i="1" baseline="0"/>
            <a:t>2003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0.1656</cdr:x>
      <cdr:y>0.81494</cdr:y>
    </cdr:from>
    <cdr:to>
      <cdr:x>0.53205</cdr:x>
      <cdr:y>0.85877</cdr:y>
    </cdr:to>
    <cdr:sp macro="" textlink="">
      <cdr:nvSpPr>
        <cdr:cNvPr id="11" name="Text Box 10"/>
        <cdr:cNvSpPr txBox="1"/>
      </cdr:nvSpPr>
      <cdr:spPr>
        <a:xfrm xmlns:a="http://schemas.openxmlformats.org/drawingml/2006/main">
          <a:off x="1476375" y="4781550"/>
          <a:ext cx="326707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1,694</a:t>
          </a:r>
          <a:r>
            <a:rPr lang="en-US" sz="1000" i="1"/>
            <a:t> - Average Year Built </a:t>
          </a:r>
          <a:r>
            <a:rPr lang="en-US" sz="1000" b="1" i="1"/>
            <a:t>1991</a:t>
          </a:r>
        </a:p>
      </cdr:txBody>
    </cdr:sp>
  </cdr:relSizeAnchor>
  <cdr:relSizeAnchor xmlns:cdr="http://schemas.openxmlformats.org/drawingml/2006/chartDrawing">
    <cdr:from>
      <cdr:x>0.16453</cdr:x>
      <cdr:y>0.875</cdr:y>
    </cdr:from>
    <cdr:to>
      <cdr:x>0.49145</cdr:x>
      <cdr:y>0.92695</cdr:y>
    </cdr:to>
    <cdr:sp macro="" textlink="">
      <cdr:nvSpPr>
        <cdr:cNvPr id="12" name="Text Box 11"/>
        <cdr:cNvSpPr txBox="1"/>
      </cdr:nvSpPr>
      <cdr:spPr>
        <a:xfrm xmlns:a="http://schemas.openxmlformats.org/drawingml/2006/main">
          <a:off x="1466850" y="5133975"/>
          <a:ext cx="2914650" cy="3048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</a:t>
          </a:r>
          <a:r>
            <a:rPr lang="en-US" sz="1000" i="1" baseline="0"/>
            <a:t> SqFt</a:t>
          </a:r>
          <a:r>
            <a:rPr lang="en-US" sz="1000" b="1" i="1" baseline="0"/>
            <a:t> 1,222 </a:t>
          </a:r>
          <a:r>
            <a:rPr lang="en-US" sz="1000" i="1" baseline="0"/>
            <a:t>- Average Year Built </a:t>
          </a:r>
          <a:r>
            <a:rPr lang="en-US" sz="1000" b="1" i="1" baseline="0"/>
            <a:t>1971</a:t>
          </a:r>
          <a:endParaRPr lang="en-US" sz="1000" b="1" i="1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Fidelity National Financial</Company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Jason</dc:creator>
  <cp:keywords/>
  <dc:description/>
  <cp:lastModifiedBy>Walker, Jason</cp:lastModifiedBy>
  <cp:revision>1</cp:revision>
  <dcterms:created xsi:type="dcterms:W3CDTF">2017-01-03T19:43:00Z</dcterms:created>
  <dcterms:modified xsi:type="dcterms:W3CDTF">2017-01-03T19:57:00Z</dcterms:modified>
</cp:coreProperties>
</file>